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068C" w14:textId="77777777" w:rsidR="00F126FA" w:rsidRPr="00F126FA" w:rsidRDefault="003A5BDF" w:rsidP="00F126FA">
      <w:pPr>
        <w:spacing w:after="120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55F5D17E" wp14:editId="5272A6E3">
            <wp:extent cx="969614" cy="113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FDESRI_V5_vect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39" cy="11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327645" w:rsidRPr="00F126FA">
        <w:rPr>
          <w:b/>
        </w:rPr>
        <w:t>CHARTE DU PROGRAMME DE MENTORAT</w:t>
      </w:r>
    </w:p>
    <w:p w14:paraId="4973010D" w14:textId="77777777" w:rsidR="00327645" w:rsidRDefault="00327645" w:rsidP="00F126FA">
      <w:pPr>
        <w:spacing w:after="120"/>
        <w:jc w:val="both"/>
      </w:pPr>
      <w:r>
        <w:t xml:space="preserve">Le mentorat est une relation professionnelle dans laquelle une personne (mentore) accompagne une autre personne (mentorée). Elles </w:t>
      </w:r>
      <w:r w:rsidRPr="00327645">
        <w:t>partage</w:t>
      </w:r>
      <w:r>
        <w:t>nt</w:t>
      </w:r>
      <w:r w:rsidRPr="00327645">
        <w:t xml:space="preserve"> avec bienveillance </w:t>
      </w:r>
      <w:r w:rsidR="00972F97">
        <w:t>leurs</w:t>
      </w:r>
      <w:r w:rsidRPr="00327645">
        <w:t xml:space="preserve"> expérience</w:t>
      </w:r>
      <w:r w:rsidR="00972F97">
        <w:t>s</w:t>
      </w:r>
      <w:r w:rsidRPr="00327645">
        <w:t xml:space="preserve"> et connaissances pour </w:t>
      </w:r>
      <w:r w:rsidR="00972F97">
        <w:t xml:space="preserve">aider à une évolution </w:t>
      </w:r>
      <w:r w:rsidRPr="00327645">
        <w:t>professionnelle. Le mentorat est une démarche volontaire de part et d'autre qui repose sur des valeurs réciproquement acceptées, de sincérité, de respect mutuel et de confidentialité.</w:t>
      </w:r>
    </w:p>
    <w:p w14:paraId="5BFC218B" w14:textId="77777777" w:rsidR="00972F97" w:rsidRDefault="00972F97" w:rsidP="00F126FA">
      <w:pPr>
        <w:spacing w:after="120"/>
        <w:jc w:val="both"/>
      </w:pPr>
      <w:r>
        <w:t>La charte définit le cadre dans lequel doit se dérouler la démarche de mentorat proposée par l’AFDESRI.</w:t>
      </w:r>
    </w:p>
    <w:p w14:paraId="729FB8D2" w14:textId="77777777" w:rsidR="00327645" w:rsidRDefault="00972F97" w:rsidP="00F126FA">
      <w:pPr>
        <w:spacing w:after="120"/>
        <w:jc w:val="both"/>
      </w:pPr>
      <w:r>
        <w:t>Un comité de pilotage est responsable de la conduite et de la mise en œuvre de ce processus et de son évolution dans le temps. Il est constitué de :</w:t>
      </w:r>
    </w:p>
    <w:p w14:paraId="74823CA2" w14:textId="77777777" w:rsidR="00972F97" w:rsidRDefault="00972F97" w:rsidP="00F126FA">
      <w:pPr>
        <w:ind w:firstLine="709"/>
        <w:jc w:val="both"/>
      </w:pPr>
      <w:r>
        <w:t>- Sophie Béjean</w:t>
      </w:r>
    </w:p>
    <w:p w14:paraId="435D05DE" w14:textId="77777777" w:rsidR="00972F97" w:rsidRDefault="00972F97" w:rsidP="00F126FA">
      <w:pPr>
        <w:ind w:firstLine="709"/>
        <w:jc w:val="both"/>
      </w:pPr>
      <w:r>
        <w:t>- Anne Boutin</w:t>
      </w:r>
    </w:p>
    <w:p w14:paraId="62B6E898" w14:textId="77777777" w:rsidR="003A5BDF" w:rsidRPr="003A5BDF" w:rsidRDefault="00972F97" w:rsidP="00F126FA">
      <w:pPr>
        <w:spacing w:after="120"/>
        <w:ind w:firstLine="709"/>
        <w:jc w:val="both"/>
      </w:pPr>
      <w:r w:rsidRPr="003A5BDF">
        <w:t>- Minh-</w:t>
      </w:r>
      <w:proofErr w:type="spellStart"/>
      <w:r w:rsidRPr="003A5BDF">
        <w:t>hà</w:t>
      </w:r>
      <w:proofErr w:type="spellEnd"/>
      <w:r w:rsidRPr="003A5BDF">
        <w:t xml:space="preserve"> Pham</w:t>
      </w:r>
    </w:p>
    <w:p w14:paraId="1E05EBFB" w14:textId="77777777" w:rsidR="00972F97" w:rsidRPr="004101A1" w:rsidRDefault="00BA0F8B" w:rsidP="00F126FA">
      <w:pPr>
        <w:spacing w:after="120"/>
        <w:jc w:val="both"/>
        <w:rPr>
          <w:b/>
        </w:rPr>
      </w:pPr>
      <w:r w:rsidRPr="00BA0F8B">
        <w:rPr>
          <w:b/>
        </w:rPr>
        <w:t xml:space="preserve">DEFINITION </w:t>
      </w:r>
      <w:r w:rsidR="00972F97" w:rsidRPr="00BA0F8B">
        <w:rPr>
          <w:b/>
        </w:rPr>
        <w:t>MENTORE/MENTOREE</w:t>
      </w:r>
    </w:p>
    <w:p w14:paraId="643AD113" w14:textId="77777777" w:rsidR="00EB4FA5" w:rsidRDefault="00972F97" w:rsidP="00F126FA">
      <w:pPr>
        <w:spacing w:after="120"/>
        <w:jc w:val="both"/>
      </w:pPr>
      <w:r>
        <w:t xml:space="preserve">Les </w:t>
      </w:r>
      <w:r w:rsidR="00EB4FA5">
        <w:t>femmes</w:t>
      </w:r>
      <w:r>
        <w:t xml:space="preserve"> </w:t>
      </w:r>
      <w:r w:rsidR="00F126FA">
        <w:t xml:space="preserve">membres </w:t>
      </w:r>
      <w:r>
        <w:t>de l’AFDESRI peuvent candidater comme mentore ou mentorée en envoyant un mail à mentorat.afdesri@gmail.com, e</w:t>
      </w:r>
      <w:r w:rsidRPr="00972F97">
        <w:t xml:space="preserve">n expliquant </w:t>
      </w:r>
      <w:r w:rsidR="00EB4FA5">
        <w:t xml:space="preserve">leur </w:t>
      </w:r>
      <w:r w:rsidRPr="00972F97">
        <w:t xml:space="preserve">motivation en quelques </w:t>
      </w:r>
      <w:r w:rsidR="00F126FA">
        <w:t>lignes</w:t>
      </w:r>
      <w:r w:rsidRPr="00972F97">
        <w:t xml:space="preserve"> et en précisant </w:t>
      </w:r>
      <w:r w:rsidR="00EB4FA5">
        <w:t>leur</w:t>
      </w:r>
      <w:r w:rsidRPr="00972F97">
        <w:t xml:space="preserve"> fonction actuelle</w:t>
      </w:r>
      <w:r w:rsidR="00EB4FA5">
        <w:t xml:space="preserve">. Le comité de pilotage peut également solliciter des mentores au sein de l’association parmi les </w:t>
      </w:r>
      <w:r w:rsidR="00EB4FA5" w:rsidRPr="00EB4FA5">
        <w:t>dirigeantes ou anciennes dirigeantes qui ont un parcours</w:t>
      </w:r>
      <w:r w:rsidR="00EB4FA5">
        <w:t xml:space="preserve"> et</w:t>
      </w:r>
      <w:r w:rsidR="00EB4FA5" w:rsidRPr="00EB4FA5">
        <w:t xml:space="preserve"> une carrière riches</w:t>
      </w:r>
      <w:r w:rsidR="00EB4FA5">
        <w:t>.</w:t>
      </w:r>
    </w:p>
    <w:p w14:paraId="3F73BE63" w14:textId="77777777" w:rsidR="00987AFC" w:rsidRPr="00BA0F8B" w:rsidRDefault="00987AFC" w:rsidP="00F126FA">
      <w:pPr>
        <w:spacing w:after="120"/>
        <w:jc w:val="both"/>
        <w:rPr>
          <w:b/>
        </w:rPr>
      </w:pPr>
      <w:r w:rsidRPr="00BA0F8B">
        <w:rPr>
          <w:b/>
        </w:rPr>
        <w:t>CONSTITUTION DES BINOMES</w:t>
      </w:r>
    </w:p>
    <w:p w14:paraId="565BB8CD" w14:textId="77777777" w:rsidR="00987AFC" w:rsidRDefault="00987AFC" w:rsidP="00F126FA">
      <w:pPr>
        <w:jc w:val="both"/>
      </w:pPr>
      <w:r>
        <w:t>Un binôme est constitué :</w:t>
      </w:r>
    </w:p>
    <w:p w14:paraId="17CD6C56" w14:textId="77777777" w:rsidR="00987AFC" w:rsidRDefault="00987AFC" w:rsidP="00F126FA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d’une</w:t>
      </w:r>
      <w:proofErr w:type="gramEnd"/>
      <w:r>
        <w:t xml:space="preserve"> mentore et d’une mentorée, toutes deux adhérentes à </w:t>
      </w:r>
      <w:r w:rsidR="00F126FA">
        <w:t>l’</w:t>
      </w:r>
      <w:r>
        <w:t>AFDESRI ;</w:t>
      </w:r>
    </w:p>
    <w:p w14:paraId="3EC1ED3E" w14:textId="77777777" w:rsidR="00987AFC" w:rsidRDefault="00987AFC" w:rsidP="00F126FA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de</w:t>
      </w:r>
      <w:proofErr w:type="gramEnd"/>
      <w:r>
        <w:t xml:space="preserve"> deux personnes n’ayant aucun lien hiérarchique entre elles, et aucun conflit d’intérêt.</w:t>
      </w:r>
    </w:p>
    <w:p w14:paraId="30B740BC" w14:textId="77777777" w:rsidR="00987AFC" w:rsidRDefault="00987AFC" w:rsidP="00F126FA">
      <w:pPr>
        <w:spacing w:after="120"/>
        <w:jc w:val="both"/>
      </w:pPr>
      <w:r>
        <w:t>Les binômes sont proposés par le comité de pilotage qui tiendra compte des</w:t>
      </w:r>
      <w:r w:rsidRPr="00327645">
        <w:t xml:space="preserve"> attentes des mentorées</w:t>
      </w:r>
      <w:r>
        <w:t xml:space="preserve"> choisies en fonction de leur profil et par rapport à la situation clé, objet du mentorat.</w:t>
      </w:r>
    </w:p>
    <w:p w14:paraId="013B44A4" w14:textId="77777777" w:rsidR="00F126FA" w:rsidRDefault="00987AFC" w:rsidP="00F126FA">
      <w:pPr>
        <w:spacing w:after="120"/>
        <w:jc w:val="both"/>
      </w:pPr>
      <w:r>
        <w:t>Le comité de pilotage peut ne pas donner suite à la demande si la situation exposée ne peut pas être traitée par le programme.</w:t>
      </w:r>
    </w:p>
    <w:p w14:paraId="59C500F9" w14:textId="77777777" w:rsidR="00987AFC" w:rsidRPr="004101A1" w:rsidRDefault="00987AFC" w:rsidP="00F126FA">
      <w:pPr>
        <w:spacing w:after="120"/>
        <w:jc w:val="both"/>
        <w:rPr>
          <w:b/>
        </w:rPr>
      </w:pPr>
      <w:r w:rsidRPr="00BA0F8B">
        <w:rPr>
          <w:b/>
        </w:rPr>
        <w:t>ROLE DE L’AFDESRI</w:t>
      </w:r>
    </w:p>
    <w:p w14:paraId="75C32F8A" w14:textId="77777777" w:rsidR="00987AFC" w:rsidRDefault="00987AFC" w:rsidP="00F126FA">
      <w:pPr>
        <w:spacing w:after="120"/>
        <w:jc w:val="both"/>
      </w:pPr>
      <w:r>
        <w:t>L’AFDESRI :</w:t>
      </w:r>
    </w:p>
    <w:p w14:paraId="5C03B9B1" w14:textId="77777777" w:rsidR="00987AFC" w:rsidRPr="00327645" w:rsidRDefault="00987AFC" w:rsidP="00F126FA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met</w:t>
      </w:r>
      <w:proofErr w:type="gramEnd"/>
      <w:r>
        <w:t xml:space="preserve"> en contact </w:t>
      </w:r>
      <w:r w:rsidR="00F126FA">
        <w:t xml:space="preserve">les personnes de </w:t>
      </w:r>
      <w:r>
        <w:t>chaque binôme</w:t>
      </w:r>
      <w:r w:rsidR="00F126FA">
        <w:t> ;</w:t>
      </w:r>
    </w:p>
    <w:p w14:paraId="15F79F2F" w14:textId="77777777" w:rsidR="00987AFC" w:rsidRPr="00327645" w:rsidRDefault="00987AFC" w:rsidP="00F126FA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s</w:t>
      </w:r>
      <w:r w:rsidRPr="00327645">
        <w:t>’assure</w:t>
      </w:r>
      <w:proofErr w:type="gramEnd"/>
      <w:r w:rsidRPr="00327645">
        <w:t xml:space="preserve"> de la signature de la charte </w:t>
      </w:r>
      <w:r w:rsidR="00F126FA">
        <w:t xml:space="preserve">par les membres du binôme </w:t>
      </w:r>
      <w:r w:rsidRPr="00327645">
        <w:t>et est informée de la fin d</w:t>
      </w:r>
      <w:r>
        <w:t>u processus de mentorat</w:t>
      </w:r>
      <w:r w:rsidR="00F126FA">
        <w:t> ;</w:t>
      </w:r>
      <w:r>
        <w:t xml:space="preserve"> </w:t>
      </w:r>
    </w:p>
    <w:p w14:paraId="57A2866B" w14:textId="77777777" w:rsidR="00987AFC" w:rsidRPr="00327645" w:rsidRDefault="00987AFC" w:rsidP="00F126FA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peut</w:t>
      </w:r>
      <w:proofErr w:type="gramEnd"/>
      <w:r w:rsidRPr="00327645">
        <w:t xml:space="preserve"> mettre un terme au mentorat en cas de non respect des engagements par l</w:t>
      </w:r>
      <w:r w:rsidR="00F126FA">
        <w:t>’une ou l’autre partie d’un binôme ;</w:t>
      </w:r>
    </w:p>
    <w:p w14:paraId="110BA77E" w14:textId="77777777" w:rsidR="00972F97" w:rsidRDefault="00987AFC" w:rsidP="00F126FA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n</w:t>
      </w:r>
      <w:r w:rsidRPr="00327645">
        <w:t>’est</w:t>
      </w:r>
      <w:proofErr w:type="gramEnd"/>
      <w:r w:rsidRPr="00327645">
        <w:t xml:space="preserve"> pas engagé</w:t>
      </w:r>
      <w:r w:rsidR="00F126FA">
        <w:t>e</w:t>
      </w:r>
      <w:r w:rsidRPr="00327645">
        <w:t xml:space="preserve"> par le contenu des échanges </w:t>
      </w:r>
      <w:r w:rsidR="00BA0F8B">
        <w:t>au sein du binôme</w:t>
      </w:r>
      <w:r w:rsidR="00F126FA">
        <w:t>.</w:t>
      </w:r>
    </w:p>
    <w:p w14:paraId="0725407A" w14:textId="77777777" w:rsidR="00327645" w:rsidRPr="00BA0F8B" w:rsidRDefault="00327645" w:rsidP="00F126FA">
      <w:pPr>
        <w:spacing w:after="120"/>
        <w:jc w:val="both"/>
        <w:rPr>
          <w:b/>
        </w:rPr>
      </w:pPr>
      <w:r w:rsidRPr="00BA0F8B">
        <w:rPr>
          <w:b/>
        </w:rPr>
        <w:t>CADRE ET MODALITES</w:t>
      </w:r>
    </w:p>
    <w:p w14:paraId="3B274889" w14:textId="77777777" w:rsidR="00BA0F8B" w:rsidRDefault="00BA0F8B" w:rsidP="00F126FA">
      <w:pPr>
        <w:spacing w:after="120"/>
        <w:jc w:val="both"/>
      </w:pPr>
      <w:r>
        <w:lastRenderedPageBreak/>
        <w:t xml:space="preserve">Le programme de mentorat dure </w:t>
      </w:r>
      <w:r w:rsidR="00327645" w:rsidRPr="00327645">
        <w:t>un an</w:t>
      </w:r>
      <w:r>
        <w:t xml:space="preserve"> à compter de la signature de la charte.</w:t>
      </w:r>
    </w:p>
    <w:p w14:paraId="6D167CCB" w14:textId="77777777" w:rsidR="00327645" w:rsidRDefault="00BA0F8B" w:rsidP="00F126FA">
      <w:pPr>
        <w:spacing w:after="120"/>
        <w:jc w:val="both"/>
      </w:pPr>
      <w:r>
        <w:t>Au cours de la période, l</w:t>
      </w:r>
      <w:r w:rsidR="00F126FA">
        <w:t>a</w:t>
      </w:r>
      <w:r>
        <w:t xml:space="preserve"> mentore s’engage à participer à </w:t>
      </w:r>
      <w:r w:rsidR="00327645" w:rsidRPr="00327645">
        <w:t xml:space="preserve">5 </w:t>
      </w:r>
      <w:r>
        <w:t xml:space="preserve">périodes d’échanges </w:t>
      </w:r>
      <w:r w:rsidR="00327645" w:rsidRPr="00327645">
        <w:t>d’</w:t>
      </w:r>
      <w:r>
        <w:t xml:space="preserve">une heure avec la mentorée, sous sollicitation de celle-ci. Ces échanges peuvent se dérouler de </w:t>
      </w:r>
      <w:r w:rsidR="00327645" w:rsidRPr="00327645">
        <w:t xml:space="preserve">visu ou en </w:t>
      </w:r>
      <w:proofErr w:type="spellStart"/>
      <w:r w:rsidR="00327645" w:rsidRPr="00327645">
        <w:t>visio</w:t>
      </w:r>
      <w:proofErr w:type="spellEnd"/>
      <w:r>
        <w:t xml:space="preserve">, en commun accord entre les deux parties. La mentorée s’engage à ne pas réaliser des sollicitations supplémentaires. </w:t>
      </w:r>
    </w:p>
    <w:p w14:paraId="12BE6D76" w14:textId="77777777" w:rsidR="00BA0F8B" w:rsidRPr="00327645" w:rsidRDefault="00E06071" w:rsidP="00F126FA">
      <w:pPr>
        <w:spacing w:after="120"/>
        <w:jc w:val="both"/>
      </w:pPr>
      <w:r>
        <w:t xml:space="preserve">Mentore et mentorée </w:t>
      </w:r>
      <w:r w:rsidRPr="00327645">
        <w:t>s’engagent à informer l</w:t>
      </w:r>
      <w:r>
        <w:t>e comité de pilotage de l</w:t>
      </w:r>
      <w:r w:rsidRPr="00327645">
        <w:t>’AFDESRI de la fin de leurs échanges dans le cadre du mentorat (séance conclusive)</w:t>
      </w:r>
    </w:p>
    <w:p w14:paraId="2E7A0922" w14:textId="77777777" w:rsidR="00C110E0" w:rsidRPr="004101A1" w:rsidRDefault="00327645" w:rsidP="00F126FA">
      <w:pPr>
        <w:spacing w:after="120"/>
        <w:jc w:val="both"/>
        <w:rPr>
          <w:b/>
        </w:rPr>
      </w:pPr>
      <w:r w:rsidRPr="00C110E0">
        <w:rPr>
          <w:b/>
        </w:rPr>
        <w:t>ENGAGEMENTS</w:t>
      </w:r>
    </w:p>
    <w:p w14:paraId="1ABD18D9" w14:textId="77777777" w:rsidR="00C110E0" w:rsidRDefault="00C110E0" w:rsidP="00F126FA">
      <w:pPr>
        <w:spacing w:after="120"/>
        <w:jc w:val="both"/>
      </w:pPr>
      <w:r>
        <w:t>La relation mentore /mentorée implique le respect de certaines règles :</w:t>
      </w:r>
    </w:p>
    <w:p w14:paraId="636EF8D9" w14:textId="77777777" w:rsidR="00C110E0" w:rsidRDefault="00C110E0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C110E0">
        <w:rPr>
          <w:u w:val="single"/>
        </w:rPr>
        <w:t>La confiance</w:t>
      </w:r>
      <w:r>
        <w:t xml:space="preserve"> : elle doit être au </w:t>
      </w:r>
      <w:proofErr w:type="spellStart"/>
      <w:r>
        <w:t>coeur</w:t>
      </w:r>
      <w:proofErr w:type="spellEnd"/>
      <w:r>
        <w:t xml:space="preserve"> de la relation mentore/mentorée ; la mentorée doit avoir l’envie de s’inspirer des expériences de sa mentore</w:t>
      </w:r>
      <w:r w:rsidR="00F126FA">
        <w:t xml:space="preserve"> et</w:t>
      </w:r>
      <w:r>
        <w:t xml:space="preserve"> de ses conseils, pour développer ses propres champs de compétence</w:t>
      </w:r>
      <w:r w:rsidR="00F126FA">
        <w:t> ;</w:t>
      </w:r>
      <w:r>
        <w:t xml:space="preserve"> la mentore doit avoir l’envie de transmettre sa pratique et de faire partager son expérience et les enseignements qu’elle en a retirés.</w:t>
      </w:r>
    </w:p>
    <w:p w14:paraId="334D89A1" w14:textId="77777777" w:rsidR="00C110E0" w:rsidRDefault="00C110E0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C110E0">
        <w:rPr>
          <w:u w:val="single"/>
        </w:rPr>
        <w:t>La confidentialité</w:t>
      </w:r>
      <w:r>
        <w:t xml:space="preserve"> : la confiance se fonde sur une confidentialité absolue des échanges dans le cadre de la démarche, pendant et après la période de mentorat.</w:t>
      </w:r>
      <w:r w:rsidR="0079338E">
        <w:t xml:space="preserve"> La </w:t>
      </w:r>
      <w:r w:rsidR="0079338E" w:rsidRPr="00327645">
        <w:t xml:space="preserve">confidentialité </w:t>
      </w:r>
      <w:r w:rsidR="0079338E">
        <w:t xml:space="preserve">porte également </w:t>
      </w:r>
      <w:r w:rsidR="0079338E" w:rsidRPr="00327645">
        <w:t>sur l</w:t>
      </w:r>
      <w:r w:rsidR="0079338E">
        <w:t>’existence de l</w:t>
      </w:r>
      <w:r w:rsidR="0079338E" w:rsidRPr="00327645">
        <w:t>a démarche et l’identité de son binôme</w:t>
      </w:r>
      <w:r w:rsidR="00F126FA">
        <w:t>.</w:t>
      </w:r>
    </w:p>
    <w:p w14:paraId="40A5B570" w14:textId="77777777" w:rsidR="00C110E0" w:rsidRDefault="00C110E0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C110E0">
        <w:rPr>
          <w:u w:val="single"/>
        </w:rPr>
        <w:t>L’échange</w:t>
      </w:r>
      <w:r>
        <w:t xml:space="preserve"> : la mentore et la mentorée sont également engagées et doivent, l'une et l'autre, pouvoir s’enrichir de cette relation.</w:t>
      </w:r>
    </w:p>
    <w:p w14:paraId="302E5C43" w14:textId="77777777" w:rsidR="00C110E0" w:rsidRDefault="00C110E0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C110E0">
        <w:rPr>
          <w:u w:val="single"/>
        </w:rPr>
        <w:t>L’écoute proactive</w:t>
      </w:r>
      <w:r>
        <w:t xml:space="preserve"> : elle doit permettre d’offrir des options, dans un total respect mutuel, sachant que c'est la mentorée qui décide de l’option qu’elle souhaite retenir en définitive</w:t>
      </w:r>
      <w:r w:rsidR="0079338E">
        <w:t xml:space="preserve"> et </w:t>
      </w:r>
      <w:r w:rsidR="00F126FA">
        <w:t xml:space="preserve">qui </w:t>
      </w:r>
      <w:r w:rsidR="0079338E">
        <w:t xml:space="preserve">porte </w:t>
      </w:r>
      <w:r w:rsidR="0079338E" w:rsidRPr="00327645">
        <w:t>l’entière responsabilité de ses décisions</w:t>
      </w:r>
      <w:r w:rsidR="00F126FA">
        <w:t>.</w:t>
      </w:r>
    </w:p>
    <w:p w14:paraId="7D963042" w14:textId="77777777" w:rsidR="00C110E0" w:rsidRDefault="00C110E0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79338E">
        <w:rPr>
          <w:u w:val="single"/>
        </w:rPr>
        <w:t>La bienveillance</w:t>
      </w:r>
      <w:r>
        <w:t xml:space="preserve"> : cette inclination à la compréhension, à la tolérance et à l’indulgence vis-à-vis d’autrui, doit inspirer la relation entre mentore et mentorée.</w:t>
      </w:r>
    </w:p>
    <w:p w14:paraId="05C63D7B" w14:textId="77777777" w:rsidR="00E06071" w:rsidRDefault="00C110E0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79338E">
        <w:rPr>
          <w:u w:val="single"/>
        </w:rPr>
        <w:t>Le respect</w:t>
      </w:r>
      <w:r>
        <w:t xml:space="preserve"> : la mentorée et la mentore se respectent mutuellement quels que soient leur profil et leur expérience.</w:t>
      </w:r>
    </w:p>
    <w:p w14:paraId="21314192" w14:textId="77777777" w:rsidR="00F126FA" w:rsidRPr="00F126FA" w:rsidRDefault="00F126FA" w:rsidP="00F126FA">
      <w:pPr>
        <w:pStyle w:val="Paragraphedeliste"/>
        <w:numPr>
          <w:ilvl w:val="0"/>
          <w:numId w:val="1"/>
        </w:numPr>
        <w:spacing w:after="120"/>
        <w:jc w:val="both"/>
      </w:pPr>
      <w:r w:rsidRPr="00F126FA">
        <w:rPr>
          <w:u w:val="single"/>
        </w:rPr>
        <w:t>Des contacts réguliers</w:t>
      </w:r>
      <w:r w:rsidRPr="00F126FA">
        <w:t xml:space="preserve"> : le binôme conviendra au préalable d’un rythme d’échanges réguliers, à sa convenance, auquel il s’efforcera de se tenir.</w:t>
      </w:r>
    </w:p>
    <w:p w14:paraId="79AD461E" w14:textId="77777777" w:rsidR="00F126FA" w:rsidRDefault="00F126FA" w:rsidP="00F126FA">
      <w:pPr>
        <w:pStyle w:val="Paragraphedeliste"/>
        <w:spacing w:after="120"/>
        <w:jc w:val="both"/>
      </w:pPr>
    </w:p>
    <w:p w14:paraId="0767E310" w14:textId="77777777" w:rsidR="00C110E0" w:rsidRPr="004101A1" w:rsidRDefault="00E06071" w:rsidP="00F126FA">
      <w:pPr>
        <w:spacing w:after="120"/>
        <w:jc w:val="both"/>
      </w:pPr>
      <w:r>
        <w:t>Chaque personne fait face à ses propres frais (déplacement, …).</w:t>
      </w:r>
    </w:p>
    <w:p w14:paraId="377EA186" w14:textId="77777777" w:rsidR="00327645" w:rsidRDefault="00E06071" w:rsidP="00F126FA">
      <w:pPr>
        <w:spacing w:after="120"/>
        <w:jc w:val="both"/>
      </w:pPr>
      <w:r>
        <w:t>La mentore et la mentorée sont co-responsables du succès de leur démarche.</w:t>
      </w:r>
    </w:p>
    <w:p w14:paraId="10075AD0" w14:textId="77777777" w:rsidR="00F126FA" w:rsidRDefault="00F126FA" w:rsidP="00F126FA">
      <w:pPr>
        <w:spacing w:after="12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126FA" w14:paraId="185C07A6" w14:textId="77777777" w:rsidTr="00F126FA">
        <w:tc>
          <w:tcPr>
            <w:tcW w:w="3018" w:type="dxa"/>
          </w:tcPr>
          <w:p w14:paraId="05339BD5" w14:textId="77777777" w:rsidR="00F126FA" w:rsidRPr="00F126FA" w:rsidRDefault="00F126FA" w:rsidP="00F126FA">
            <w:pPr>
              <w:spacing w:after="120"/>
              <w:jc w:val="both"/>
              <w:rPr>
                <w:b/>
              </w:rPr>
            </w:pPr>
            <w:r w:rsidRPr="00F126FA">
              <w:rPr>
                <w:b/>
              </w:rPr>
              <w:t>La mentorée</w:t>
            </w:r>
          </w:p>
          <w:p w14:paraId="27EDEBAF" w14:textId="06136B4D" w:rsidR="00F126FA" w:rsidRDefault="00F126FA" w:rsidP="00F126FA">
            <w:pPr>
              <w:spacing w:after="120"/>
              <w:jc w:val="both"/>
            </w:pPr>
            <w:r>
              <w:t>Nom :</w:t>
            </w:r>
            <w:r w:rsidR="00D01D11">
              <w:t xml:space="preserve"> </w:t>
            </w:r>
          </w:p>
          <w:p w14:paraId="6D775FFA" w14:textId="3208122F" w:rsidR="00F126FA" w:rsidRDefault="00F126FA" w:rsidP="00F126FA">
            <w:pPr>
              <w:spacing w:after="120"/>
              <w:jc w:val="both"/>
            </w:pPr>
            <w:r>
              <w:t>Date :</w:t>
            </w:r>
            <w:r w:rsidR="00D01D11">
              <w:t xml:space="preserve"> </w:t>
            </w:r>
          </w:p>
          <w:p w14:paraId="17A9FDFF" w14:textId="77777777" w:rsidR="00F126FA" w:rsidRDefault="00F126FA" w:rsidP="00F126FA">
            <w:pPr>
              <w:spacing w:after="120"/>
              <w:jc w:val="both"/>
            </w:pPr>
            <w:r>
              <w:t>Signature :</w:t>
            </w:r>
            <w:r w:rsidR="00D01D11">
              <w:t xml:space="preserve"> </w:t>
            </w:r>
          </w:p>
          <w:p w14:paraId="6F81E2FF" w14:textId="596EB4C5" w:rsidR="00D01D11" w:rsidRDefault="00D01D11" w:rsidP="00F126FA">
            <w:pPr>
              <w:spacing w:after="120"/>
              <w:jc w:val="both"/>
            </w:pPr>
          </w:p>
        </w:tc>
        <w:tc>
          <w:tcPr>
            <w:tcW w:w="3019" w:type="dxa"/>
          </w:tcPr>
          <w:p w14:paraId="64EE35CA" w14:textId="77777777" w:rsidR="00F126FA" w:rsidRPr="003A43B6" w:rsidRDefault="00F126FA" w:rsidP="00F126FA">
            <w:pPr>
              <w:spacing w:after="120"/>
              <w:jc w:val="both"/>
              <w:rPr>
                <w:b/>
                <w:lang w:val="it-IT"/>
              </w:rPr>
            </w:pPr>
            <w:proofErr w:type="gramStart"/>
            <w:r w:rsidRPr="003A43B6">
              <w:rPr>
                <w:b/>
                <w:lang w:val="it-IT"/>
              </w:rPr>
              <w:t>La mentore</w:t>
            </w:r>
            <w:proofErr w:type="gramEnd"/>
          </w:p>
          <w:p w14:paraId="2192689E" w14:textId="7AAE6B2A" w:rsidR="00F126FA" w:rsidRPr="003A43B6" w:rsidRDefault="00F126FA" w:rsidP="00F126FA">
            <w:pPr>
              <w:spacing w:after="120"/>
              <w:jc w:val="both"/>
              <w:rPr>
                <w:lang w:val="it-IT"/>
              </w:rPr>
            </w:pPr>
            <w:proofErr w:type="spellStart"/>
            <w:proofErr w:type="gramStart"/>
            <w:r w:rsidRPr="003A43B6">
              <w:rPr>
                <w:lang w:val="it-IT"/>
              </w:rPr>
              <w:t>Nom</w:t>
            </w:r>
            <w:proofErr w:type="spellEnd"/>
            <w:r w:rsidRPr="003A43B6">
              <w:rPr>
                <w:lang w:val="it-IT"/>
              </w:rPr>
              <w:t> :</w:t>
            </w:r>
            <w:proofErr w:type="gramEnd"/>
            <w:r w:rsidR="0096133A" w:rsidRPr="003A43B6">
              <w:rPr>
                <w:lang w:val="it-IT"/>
              </w:rPr>
              <w:t xml:space="preserve"> </w:t>
            </w:r>
          </w:p>
          <w:p w14:paraId="77A7A1CF" w14:textId="10521F26" w:rsidR="00F126FA" w:rsidRDefault="00F126FA" w:rsidP="00F126FA">
            <w:pPr>
              <w:spacing w:after="120"/>
              <w:jc w:val="both"/>
            </w:pPr>
            <w:r>
              <w:t>Date :</w:t>
            </w:r>
            <w:r w:rsidR="0096133A">
              <w:t xml:space="preserve"> 12 juillet 2019</w:t>
            </w:r>
            <w:r>
              <w:t>Signature :</w:t>
            </w:r>
          </w:p>
          <w:p w14:paraId="69218261" w14:textId="0719DBD7" w:rsidR="0096133A" w:rsidRPr="00F126FA" w:rsidRDefault="0096133A" w:rsidP="00F126F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3019" w:type="dxa"/>
          </w:tcPr>
          <w:p w14:paraId="4593BB6C" w14:textId="77777777" w:rsidR="00F126FA" w:rsidRDefault="00F126FA" w:rsidP="00F126FA">
            <w:pPr>
              <w:spacing w:after="120"/>
              <w:jc w:val="both"/>
              <w:rPr>
                <w:b/>
              </w:rPr>
            </w:pPr>
            <w:r w:rsidRPr="00F126FA">
              <w:rPr>
                <w:b/>
              </w:rPr>
              <w:t>Le comité de pilotage</w:t>
            </w:r>
          </w:p>
          <w:p w14:paraId="4F8A058F" w14:textId="77777777" w:rsidR="00F126FA" w:rsidRDefault="00F126FA" w:rsidP="00F126FA">
            <w:pPr>
              <w:spacing w:after="120"/>
              <w:jc w:val="both"/>
            </w:pPr>
          </w:p>
          <w:p w14:paraId="7D042B4B" w14:textId="77777777" w:rsidR="00F126FA" w:rsidRDefault="00F126FA" w:rsidP="00F126FA">
            <w:pPr>
              <w:spacing w:after="120"/>
              <w:jc w:val="both"/>
            </w:pPr>
            <w:r>
              <w:t>Date :</w:t>
            </w:r>
          </w:p>
          <w:p w14:paraId="23FDCF1D" w14:textId="77777777" w:rsidR="00F126FA" w:rsidRDefault="00F126FA" w:rsidP="00F126FA">
            <w:pPr>
              <w:spacing w:after="120"/>
              <w:jc w:val="both"/>
            </w:pPr>
            <w:r>
              <w:t>Signature :</w:t>
            </w:r>
          </w:p>
          <w:p w14:paraId="5AFF508B" w14:textId="77777777" w:rsidR="00F126FA" w:rsidRDefault="00F126FA" w:rsidP="00F126FA">
            <w:pPr>
              <w:spacing w:after="120"/>
              <w:jc w:val="both"/>
              <w:rPr>
                <w:b/>
              </w:rPr>
            </w:pPr>
          </w:p>
          <w:p w14:paraId="0FC1C981" w14:textId="77777777" w:rsidR="00F126FA" w:rsidRPr="00F126FA" w:rsidRDefault="00F126FA" w:rsidP="00F126FA">
            <w:pPr>
              <w:spacing w:after="120"/>
              <w:jc w:val="both"/>
              <w:rPr>
                <w:b/>
              </w:rPr>
            </w:pPr>
          </w:p>
        </w:tc>
      </w:tr>
    </w:tbl>
    <w:p w14:paraId="1D9E1E1C" w14:textId="77777777" w:rsidR="00F126FA" w:rsidRDefault="00F126FA" w:rsidP="00F126FA">
      <w:pPr>
        <w:spacing w:after="120"/>
        <w:jc w:val="both"/>
      </w:pPr>
    </w:p>
    <w:sectPr w:rsidR="00F126FA" w:rsidSect="00D01D11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E2DCA"/>
    <w:multiLevelType w:val="hybridMultilevel"/>
    <w:tmpl w:val="C90A2FD2"/>
    <w:lvl w:ilvl="0" w:tplc="41D616D2">
      <w:start w:val="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BD10FA9"/>
    <w:multiLevelType w:val="hybridMultilevel"/>
    <w:tmpl w:val="4344D294"/>
    <w:lvl w:ilvl="0" w:tplc="84F88CF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20C1"/>
    <w:multiLevelType w:val="hybridMultilevel"/>
    <w:tmpl w:val="ED7C49F6"/>
    <w:lvl w:ilvl="0" w:tplc="83BE88D6">
      <w:start w:val="3"/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5"/>
    <w:rsid w:val="00327645"/>
    <w:rsid w:val="00361339"/>
    <w:rsid w:val="003A43B6"/>
    <w:rsid w:val="003A5BDF"/>
    <w:rsid w:val="004101A1"/>
    <w:rsid w:val="004949B9"/>
    <w:rsid w:val="005F1C3D"/>
    <w:rsid w:val="00635EF3"/>
    <w:rsid w:val="00683F0C"/>
    <w:rsid w:val="0079338E"/>
    <w:rsid w:val="0079730D"/>
    <w:rsid w:val="00886FE3"/>
    <w:rsid w:val="0096133A"/>
    <w:rsid w:val="00972F97"/>
    <w:rsid w:val="00987AFC"/>
    <w:rsid w:val="009D248A"/>
    <w:rsid w:val="00A811D0"/>
    <w:rsid w:val="00BA0F8B"/>
    <w:rsid w:val="00C110E0"/>
    <w:rsid w:val="00D01D11"/>
    <w:rsid w:val="00E06071"/>
    <w:rsid w:val="00EB4FA5"/>
    <w:rsid w:val="00F126FA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C864"/>
  <w15:docId w15:val="{779E18E7-2A20-46BD-B932-CA6B0B0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2F9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F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87A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D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8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44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6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69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4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9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05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07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53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4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9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2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6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39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32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6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84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66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12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01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758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06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29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7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9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64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45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97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7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451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7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3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55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1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832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6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Boutin</dc:creator>
  <cp:keywords/>
  <dc:description/>
  <cp:lastModifiedBy>Chloé Becker</cp:lastModifiedBy>
  <cp:revision>2</cp:revision>
  <dcterms:created xsi:type="dcterms:W3CDTF">2021-04-23T09:14:00Z</dcterms:created>
  <dcterms:modified xsi:type="dcterms:W3CDTF">2021-04-23T09:14:00Z</dcterms:modified>
</cp:coreProperties>
</file>